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3E0D" w14:textId="0D4F2450" w:rsidR="003A49E2" w:rsidRPr="001C533C" w:rsidRDefault="002204E7" w:rsidP="00AD321F">
      <w:pPr>
        <w:pStyle w:val="Style7"/>
        <w:widowControl/>
        <w:spacing w:after="60" w:line="240" w:lineRule="auto"/>
        <w:ind w:right="350"/>
        <w:rPr>
          <w:rStyle w:val="FontStyle21"/>
          <w:b/>
          <w:bCs/>
          <w:color w:val="2D526F"/>
          <w:sz w:val="28"/>
          <w:szCs w:val="28"/>
          <w:lang w:val="en-US"/>
        </w:rPr>
      </w:pPr>
      <w:r>
        <w:rPr>
          <w:rStyle w:val="FontStyle21"/>
          <w:b/>
          <w:bCs/>
          <w:color w:val="2D526F"/>
          <w:sz w:val="28"/>
          <w:szCs w:val="28"/>
          <w:lang w:val="en-US"/>
        </w:rPr>
        <w:t>Template</w:t>
      </w:r>
      <w:r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325626">
        <w:rPr>
          <w:rStyle w:val="FontStyle21"/>
          <w:b/>
          <w:bCs/>
          <w:color w:val="2D526F"/>
          <w:sz w:val="28"/>
          <w:szCs w:val="28"/>
          <w:lang w:val="en-US"/>
        </w:rPr>
        <w:t>1</w:t>
      </w:r>
      <w:r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: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Notification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to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the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proofErr w:type="spellStart"/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BoG</w:t>
      </w:r>
      <w:proofErr w:type="spellEnd"/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of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the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intention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to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provide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services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to</w:t>
      </w:r>
      <w:r w:rsidR="007B3BCD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  <w:r w:rsidR="007B3BCD">
        <w:rPr>
          <w:rStyle w:val="FontStyle21"/>
          <w:b/>
          <w:bCs/>
          <w:color w:val="2D526F"/>
          <w:sz w:val="28"/>
          <w:szCs w:val="28"/>
          <w:lang w:val="en-US"/>
        </w:rPr>
        <w:t>an</w:t>
      </w:r>
      <w:r w:rsidR="001C533C">
        <w:rPr>
          <w:rStyle w:val="FontStyle21"/>
          <w:b/>
          <w:bCs/>
          <w:color w:val="2D526F"/>
          <w:sz w:val="28"/>
          <w:szCs w:val="28"/>
          <w:lang w:val="en-US"/>
        </w:rPr>
        <w:t>other Member State (</w:t>
      </w:r>
      <w:r w:rsidR="00101722">
        <w:rPr>
          <w:rStyle w:val="FontStyle21"/>
          <w:b/>
          <w:bCs/>
          <w:color w:val="2D526F"/>
          <w:sz w:val="28"/>
          <w:szCs w:val="28"/>
          <w:lang w:val="en-US"/>
        </w:rPr>
        <w:t>w</w:t>
      </w:r>
      <w:r w:rsid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ith or </w:t>
      </w:r>
      <w:r w:rsidR="00101722">
        <w:rPr>
          <w:rStyle w:val="FontStyle21"/>
          <w:b/>
          <w:bCs/>
          <w:color w:val="2D526F"/>
          <w:sz w:val="28"/>
          <w:szCs w:val="28"/>
          <w:lang w:val="en-US"/>
        </w:rPr>
        <w:t>w</w:t>
      </w:r>
      <w:r w:rsidR="001C533C">
        <w:rPr>
          <w:rStyle w:val="FontStyle21"/>
          <w:b/>
          <w:bCs/>
          <w:color w:val="2D526F"/>
          <w:sz w:val="28"/>
          <w:szCs w:val="28"/>
          <w:lang w:val="en-US"/>
        </w:rPr>
        <w:t>ithout establishment)</w:t>
      </w:r>
      <w:r w:rsidR="003A49E2" w:rsidRPr="001C533C">
        <w:rPr>
          <w:rStyle w:val="FontStyle21"/>
          <w:b/>
          <w:bCs/>
          <w:color w:val="2D526F"/>
          <w:sz w:val="28"/>
          <w:szCs w:val="28"/>
          <w:lang w:val="en-US"/>
        </w:rPr>
        <w:t xml:space="preserve"> </w:t>
      </w:r>
    </w:p>
    <w:p w14:paraId="0DBC3576" w14:textId="77777777" w:rsidR="00C63FFE" w:rsidRPr="001C533C" w:rsidRDefault="00C63FFE">
      <w:pPr>
        <w:rPr>
          <w:lang w:val="en-US"/>
        </w:rPr>
      </w:pPr>
    </w:p>
    <w:tbl>
      <w:tblPr>
        <w:tblW w:w="13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4"/>
        <w:gridCol w:w="7796"/>
      </w:tblGrid>
      <w:tr w:rsidR="00C63FFE" w:rsidRPr="003A49E2" w14:paraId="244C3E2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06877F28" w14:textId="3053FF8E" w:rsidR="00C63FFE" w:rsidRPr="00C63FFE" w:rsidRDefault="00C63FFE" w:rsidP="00357240">
            <w:pPr>
              <w:pStyle w:val="Style4"/>
              <w:widowControl/>
              <w:numPr>
                <w:ilvl w:val="0"/>
                <w:numId w:val="1"/>
              </w:numPr>
              <w:ind w:left="194" w:hanging="194"/>
              <w:rPr>
                <w:rStyle w:val="FontStyle25"/>
                <w:color w:val="FFFFFF"/>
                <w:lang w:val="en-US"/>
              </w:rPr>
            </w:pPr>
            <w:r>
              <w:rPr>
                <w:rStyle w:val="FontStyle25"/>
                <w:color w:val="FFFFFF"/>
                <w:lang w:val="en-US"/>
              </w:rPr>
              <w:t>Type of notification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1725E844" w14:textId="77777777" w:rsidR="00C63FFE" w:rsidRPr="00C3143D" w:rsidRDefault="00C63FFE" w:rsidP="00DC0EC2">
            <w:pPr>
              <w:pStyle w:val="Style14"/>
              <w:widowControl/>
              <w:rPr>
                <w:rStyle w:val="FontStyle25"/>
                <w:color w:val="FFFFFF"/>
              </w:rPr>
            </w:pPr>
          </w:p>
        </w:tc>
      </w:tr>
      <w:tr w:rsidR="00C63FFE" w14:paraId="37A3392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9359" w14:textId="0A87208D" w:rsidR="00C63FFE" w:rsidRPr="0005440C" w:rsidRDefault="00C63FFE" w:rsidP="00DC0EC2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Initial Notification</w:t>
            </w:r>
            <w:r w:rsidR="0005440C">
              <w:rPr>
                <w:rStyle w:val="FontStyle26"/>
              </w:rPr>
              <w:t xml:space="preserve"> (</w:t>
            </w:r>
            <w:r w:rsidR="0005440C">
              <w:rPr>
                <w:rStyle w:val="FontStyle26"/>
                <w:lang w:val="en-US"/>
              </w:rPr>
              <w:t>Date)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78C0" w14:textId="77777777" w:rsidR="00C63FFE" w:rsidRDefault="00C63FFE" w:rsidP="00DC0EC2">
            <w:pPr>
              <w:pStyle w:val="Style14"/>
              <w:widowControl/>
            </w:pPr>
          </w:p>
        </w:tc>
      </w:tr>
      <w:tr w:rsidR="00C63FFE" w14:paraId="1A82DDCF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CAD1" w14:textId="5CF64FA8" w:rsidR="00C63FFE" w:rsidRPr="00C63FFE" w:rsidRDefault="00C63FFE" w:rsidP="00DC0EC2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Update</w:t>
            </w:r>
            <w:r w:rsidR="0005440C">
              <w:rPr>
                <w:rStyle w:val="FontStyle26"/>
                <w:lang w:val="en-US"/>
              </w:rPr>
              <w:t xml:space="preserve"> (Date)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5D22" w14:textId="77777777" w:rsidR="00C63FFE" w:rsidRDefault="00C63FFE" w:rsidP="00DC0EC2">
            <w:pPr>
              <w:pStyle w:val="Style14"/>
              <w:widowControl/>
            </w:pPr>
          </w:p>
        </w:tc>
      </w:tr>
    </w:tbl>
    <w:p w14:paraId="0842D150" w14:textId="77777777" w:rsidR="00C63FFE" w:rsidRDefault="00C63FFE">
      <w:pPr>
        <w:rPr>
          <w:lang w:val="en-US"/>
        </w:rPr>
      </w:pPr>
    </w:p>
    <w:tbl>
      <w:tblPr>
        <w:tblW w:w="13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4"/>
        <w:gridCol w:w="3614"/>
        <w:gridCol w:w="4182"/>
      </w:tblGrid>
      <w:tr w:rsidR="007A4004" w:rsidRPr="00537831" w14:paraId="54AB7785" w14:textId="77777777" w:rsidTr="009A56C6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76A5E0BC" w14:textId="27239DD9" w:rsidR="007A4004" w:rsidRPr="007A4004" w:rsidRDefault="007A4004" w:rsidP="00DC0EC2">
            <w:pPr>
              <w:pStyle w:val="Style14"/>
              <w:widowControl/>
              <w:rPr>
                <w:rStyle w:val="FontStyle25"/>
                <w:color w:val="FFFFFF"/>
                <w:lang w:val="en-US"/>
              </w:rPr>
            </w:pPr>
            <w:r>
              <w:rPr>
                <w:rStyle w:val="FontStyle25"/>
                <w:color w:val="FFFFFF"/>
                <w:lang w:val="en-US"/>
              </w:rPr>
              <w:t>2. Contact Information &amp; Information for inclusion in the host Member State’s list or register of credit servicers</w:t>
            </w:r>
          </w:p>
        </w:tc>
      </w:tr>
      <w:tr w:rsidR="00C63FFE" w:rsidRPr="00537831" w14:paraId="2399AB38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0075" w14:textId="34F7DDF5" w:rsidR="00C63FFE" w:rsidRPr="007045AC" w:rsidRDefault="00C63FFE" w:rsidP="006825A8">
            <w:pPr>
              <w:pStyle w:val="Style4"/>
              <w:widowControl/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 w:rsidRPr="00E80775">
              <w:rPr>
                <w:rStyle w:val="FontStyle26"/>
                <w:color w:val="auto"/>
                <w:lang w:val="en-US"/>
              </w:rPr>
              <w:t xml:space="preserve">Host Member State where the credit servicer intends to provide (or provides) credit servicing activities 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6BDC" w14:textId="77777777" w:rsidR="00C63FFE" w:rsidRPr="00C63FFE" w:rsidRDefault="00C63FFE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C63FFE" w:rsidRPr="00537831" w14:paraId="7AEFD867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4415" w14:textId="3ABA7A28" w:rsidR="00C63FFE" w:rsidRPr="00C63FFE" w:rsidRDefault="00C63FFE" w:rsidP="00AD321F">
            <w:pPr>
              <w:pStyle w:val="Style4"/>
              <w:widowControl/>
              <w:spacing w:line="240" w:lineRule="auto"/>
              <w:jc w:val="both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Legal name </w:t>
            </w:r>
            <w:r w:rsidR="00AD321F">
              <w:rPr>
                <w:rStyle w:val="FontStyle26"/>
                <w:lang w:val="en-US"/>
              </w:rPr>
              <w:t xml:space="preserve">of the credit servicer </w:t>
            </w:r>
            <w:r>
              <w:rPr>
                <w:rStyle w:val="FontStyle26"/>
                <w:lang w:val="en-US"/>
              </w:rPr>
              <w:t>(including legal form of the company)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B113" w14:textId="77777777" w:rsidR="00C63FFE" w:rsidRPr="00C63FFE" w:rsidRDefault="00C63FFE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537831" w14:paraId="2AC60FBB" w14:textId="77777777" w:rsidTr="00172D7B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6A6E7687" w14:textId="1195728D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>Address of the credit servicer’s head office or its registered office in the home Member State</w:t>
            </w:r>
          </w:p>
        </w:tc>
      </w:tr>
      <w:tr w:rsidR="001C533C" w:rsidRPr="00C63FFE" w14:paraId="0FD62815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47FD" w14:textId="6100BAC5" w:rsidR="001C533C" w:rsidRPr="00C63FFE" w:rsidRDefault="001C533C" w:rsidP="001C533C">
            <w:pPr>
              <w:pStyle w:val="Style4"/>
              <w:widowControl/>
              <w:spacing w:line="240" w:lineRule="auto"/>
              <w:ind w:left="477" w:hanging="477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Country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5A3A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101E5BC9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6C45" w14:textId="4E1399D1" w:rsidR="001C533C" w:rsidRPr="00C63FFE" w:rsidRDefault="001C533C" w:rsidP="001C533C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Town/City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736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39E6FFB2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7E59" w14:textId="5F0E1AF9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Postcode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D53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21C32C2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F1B7" w14:textId="1B15325E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CDB3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4B46FFAB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B9F8" w14:textId="0B03CD71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 number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35EF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537831" w14:paraId="5C624C0F" w14:textId="77777777" w:rsidTr="000631EA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75C68828" w14:textId="263407CD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>Address of the branch in the host Member State, if applicable</w:t>
            </w:r>
          </w:p>
        </w:tc>
      </w:tr>
      <w:tr w:rsidR="001C533C" w:rsidRPr="00C63FFE" w14:paraId="5976FEF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BA15" w14:textId="1AFE8562" w:rsidR="001C533C" w:rsidRDefault="001C533C" w:rsidP="001C533C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Country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A146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5191E4D5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07A" w14:textId="314FB8E0" w:rsidR="001C533C" w:rsidRDefault="001C533C" w:rsidP="001C533C">
            <w:pPr>
              <w:pStyle w:val="Style4"/>
              <w:widowControl/>
              <w:spacing w:line="240" w:lineRule="auto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Town/City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4FB1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074658E6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1DFF" w14:textId="5A742CA9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Postcode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8133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674CF31D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1DBF" w14:textId="35E22D95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F543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4E5C551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8F68" w14:textId="7930AB5F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 number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4387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537831" w14:paraId="2A8BC662" w14:textId="77777777" w:rsidTr="006032AD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EA8532D" w14:textId="3B8D5272" w:rsidR="001C533C" w:rsidRPr="00A65396" w:rsidRDefault="001C533C" w:rsidP="007045AC">
            <w:pPr>
              <w:pStyle w:val="Style14"/>
              <w:widowControl/>
              <w:ind w:left="720" w:hanging="720"/>
              <w:rPr>
                <w:lang w:val="en-US"/>
              </w:rPr>
            </w:pPr>
            <w:r>
              <w:rPr>
                <w:rStyle w:val="FontStyle26"/>
                <w:lang w:val="en-US"/>
              </w:rPr>
              <w:t xml:space="preserve">Contact details of the credit </w:t>
            </w:r>
            <w:proofErr w:type="gramStart"/>
            <w:r>
              <w:rPr>
                <w:rStyle w:val="FontStyle26"/>
                <w:lang w:val="en-US"/>
              </w:rPr>
              <w:t>servicer</w:t>
            </w:r>
            <w:proofErr w:type="gramEnd"/>
            <w:r w:rsidR="00F92EFD" w:rsidRPr="007045AC">
              <w:rPr>
                <w:rStyle w:val="FontStyle26"/>
                <w:lang w:val="en-US"/>
              </w:rPr>
              <w:t xml:space="preserve"> </w:t>
            </w:r>
            <w:r>
              <w:rPr>
                <w:rStyle w:val="FontStyle26"/>
                <w:lang w:val="en-US"/>
              </w:rPr>
              <w:t xml:space="preserve">relevant for the host Member </w:t>
            </w:r>
            <w:proofErr w:type="gramStart"/>
            <w:r>
              <w:rPr>
                <w:rStyle w:val="FontStyle26"/>
                <w:lang w:val="en-US"/>
              </w:rPr>
              <w:t>State</w:t>
            </w:r>
            <w:r w:rsidR="00B441C2">
              <w:rPr>
                <w:rStyle w:val="FontStyle26"/>
                <w:lang w:val="en-US"/>
              </w:rPr>
              <w:t xml:space="preserve"> </w:t>
            </w:r>
            <w:r>
              <w:rPr>
                <w:rStyle w:val="FontStyle26"/>
                <w:lang w:val="en-US"/>
              </w:rPr>
              <w:t xml:space="preserve"> (</w:t>
            </w:r>
            <w:proofErr w:type="gramEnd"/>
            <w:r w:rsidR="00E80775">
              <w:rPr>
                <w:rStyle w:val="FontStyle26"/>
                <w:lang w:val="en-US"/>
              </w:rPr>
              <w:t xml:space="preserve">to be displayed on public </w:t>
            </w:r>
            <w:r w:rsidR="00AD22BA">
              <w:rPr>
                <w:rStyle w:val="FontStyle26"/>
                <w:lang w:val="en-US"/>
              </w:rPr>
              <w:t xml:space="preserve">credit </w:t>
            </w:r>
            <w:r w:rsidR="00E80775">
              <w:rPr>
                <w:rStyle w:val="FontStyle26"/>
                <w:lang w:val="en-US"/>
              </w:rPr>
              <w:t>registers</w:t>
            </w:r>
            <w:r w:rsidR="00AD22BA">
              <w:rPr>
                <w:rStyle w:val="FontStyle26"/>
                <w:lang w:val="en-US"/>
              </w:rPr>
              <w:t xml:space="preserve"> details</w:t>
            </w:r>
            <w:r>
              <w:rPr>
                <w:rStyle w:val="FontStyle26"/>
                <w:lang w:val="en-US"/>
              </w:rPr>
              <w:t>)</w:t>
            </w:r>
          </w:p>
        </w:tc>
      </w:tr>
      <w:tr w:rsidR="001C533C" w:rsidRPr="00C63FFE" w14:paraId="69738B00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59B2" w14:textId="4E89713C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Email address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CF10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1A87C2C3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7850" w14:textId="6DDF0847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Web form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4B76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2B6183BF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DCC1" w14:textId="20C0D327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 mailing address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A61C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3EE9D69A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0EBA" w14:textId="73BF8656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Telephone number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D554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537831" w14:paraId="6372C276" w14:textId="77777777" w:rsidTr="004D549E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C22F089" w14:textId="3E53F4A3" w:rsidR="001C533C" w:rsidRPr="00C63FFE" w:rsidRDefault="001C533C" w:rsidP="006825A8">
            <w:pPr>
              <w:pStyle w:val="Style14"/>
              <w:widowControl/>
              <w:jc w:val="both"/>
              <w:rPr>
                <w:lang w:val="en-US"/>
              </w:rPr>
            </w:pPr>
            <w:r>
              <w:rPr>
                <w:rStyle w:val="FontStyle26"/>
                <w:lang w:val="en-US"/>
              </w:rPr>
              <w:lastRenderedPageBreak/>
              <w:t xml:space="preserve">Contact details for managing consumer complaints relevant </w:t>
            </w:r>
            <w:proofErr w:type="gramStart"/>
            <w:r>
              <w:rPr>
                <w:rStyle w:val="FontStyle26"/>
                <w:lang w:val="en-US"/>
              </w:rPr>
              <w:t>for</w:t>
            </w:r>
            <w:proofErr w:type="gramEnd"/>
            <w:r>
              <w:rPr>
                <w:rStyle w:val="FontStyle26"/>
                <w:lang w:val="en-US"/>
              </w:rPr>
              <w:t xml:space="preserve"> the host Member State by the credit servicer in accordance with Article 24(1) of Directive (EU) 2021/2167 (</w:t>
            </w:r>
            <w:r w:rsidR="00E80775">
              <w:rPr>
                <w:rStyle w:val="FontStyle26"/>
                <w:lang w:val="en-US"/>
              </w:rPr>
              <w:t>to be displayed on public</w:t>
            </w:r>
            <w:r w:rsidR="00CA4F47">
              <w:rPr>
                <w:rStyle w:val="FontStyle26"/>
                <w:lang w:val="en-US"/>
              </w:rPr>
              <w:t xml:space="preserve"> credit</w:t>
            </w:r>
            <w:r w:rsidR="00E80775">
              <w:rPr>
                <w:rStyle w:val="FontStyle26"/>
                <w:lang w:val="en-US"/>
              </w:rPr>
              <w:t xml:space="preserve"> registers</w:t>
            </w:r>
            <w:r w:rsidR="00CA4F47">
              <w:rPr>
                <w:rStyle w:val="FontStyle26"/>
                <w:lang w:val="en-US"/>
              </w:rPr>
              <w:t xml:space="preserve"> details</w:t>
            </w:r>
            <w:r>
              <w:rPr>
                <w:rStyle w:val="FontStyle26"/>
                <w:lang w:val="en-US"/>
              </w:rPr>
              <w:t>)</w:t>
            </w:r>
          </w:p>
        </w:tc>
      </w:tr>
      <w:tr w:rsidR="001C533C" w:rsidRPr="00C63FFE" w14:paraId="7162A1BD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0B19" w14:textId="2FD39E32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Email address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9CF2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2F9DA82B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C7D8" w14:textId="6468B47C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Web form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90CC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65AE09D0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4D17" w14:textId="1FE0EE76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 mailing address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5288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1C533C" w:rsidRPr="00C63FFE" w14:paraId="453889E6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372A" w14:textId="1328F08C" w:rsidR="001C533C" w:rsidRDefault="001C533C" w:rsidP="001C533C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Telephone number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2411" w14:textId="77777777" w:rsidR="001C533C" w:rsidRPr="00C63FFE" w:rsidRDefault="001C533C" w:rsidP="001C533C">
            <w:pPr>
              <w:pStyle w:val="Style14"/>
              <w:widowControl/>
              <w:rPr>
                <w:lang w:val="en-US"/>
              </w:rPr>
            </w:pPr>
          </w:p>
        </w:tc>
      </w:tr>
      <w:tr w:rsidR="00E80775" w:rsidRPr="007B3BCD" w14:paraId="7E88E2F0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5C1B8B" w14:textId="61F9444D" w:rsidR="00E80775" w:rsidRPr="004604FE" w:rsidRDefault="00E80775" w:rsidP="00E80775">
            <w:pPr>
              <w:pStyle w:val="Style4"/>
              <w:widowControl/>
              <w:spacing w:line="240" w:lineRule="auto"/>
              <w:rPr>
                <w:rStyle w:val="FontStyle26"/>
                <w:color w:val="FF0000"/>
                <w:lang w:val="en-US"/>
              </w:rPr>
            </w:pPr>
            <w:r w:rsidRPr="00E80775">
              <w:rPr>
                <w:rStyle w:val="FontStyle26"/>
                <w:color w:val="auto"/>
                <w:lang w:val="en-US"/>
              </w:rPr>
              <w:t xml:space="preserve">License Number under Law 5072/2023 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99F80" w14:textId="77777777" w:rsidR="00E80775" w:rsidRPr="00C63FFE" w:rsidRDefault="00E80775" w:rsidP="00E80775">
            <w:pPr>
              <w:pStyle w:val="Style14"/>
              <w:widowControl/>
              <w:rPr>
                <w:lang w:val="en-US"/>
              </w:rPr>
            </w:pPr>
          </w:p>
        </w:tc>
      </w:tr>
      <w:tr w:rsidR="00737219" w:rsidRPr="00537831" w14:paraId="3844371F" w14:textId="77777777" w:rsidTr="00DD2ECD">
        <w:tc>
          <w:tcPr>
            <w:tcW w:w="1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8F4F413" w14:textId="6C5C38BE" w:rsidR="00737219" w:rsidRPr="00C63FFE" w:rsidRDefault="00737219" w:rsidP="00DD2ECD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>Information on the credit servicing activities that the credit servicer intends to carry out at the host member state</w:t>
            </w:r>
          </w:p>
        </w:tc>
      </w:tr>
      <w:tr w:rsidR="00737219" w:rsidRPr="009512FC" w14:paraId="00BC1B62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99159" w14:textId="287705EF" w:rsidR="00737219" w:rsidRPr="00E80775" w:rsidRDefault="00737219" w:rsidP="00FA4AA7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 w:rsidRPr="00FA4AA7">
              <w:rPr>
                <w:rStyle w:val="FontStyle26"/>
                <w:lang w:val="en-US"/>
              </w:rPr>
              <w:t xml:space="preserve">Collect or recover </w:t>
            </w:r>
            <w:r w:rsidR="00FA4AA7" w:rsidRPr="00FA4AA7">
              <w:rPr>
                <w:rStyle w:val="FontStyle26"/>
                <w:lang w:val="en-US"/>
              </w:rPr>
              <w:t>from the borrower, in accordance with national law</w:t>
            </w:r>
            <w:r w:rsidR="00FA4AA7">
              <w:rPr>
                <w:rStyle w:val="FontStyle26"/>
                <w:lang w:val="en-US"/>
              </w:rPr>
              <w:t xml:space="preserve"> of the host member state</w:t>
            </w:r>
            <w:r w:rsidR="00FA4AA7" w:rsidRPr="00FA4AA7">
              <w:rPr>
                <w:rStyle w:val="FontStyle26"/>
                <w:lang w:val="en-US"/>
              </w:rPr>
              <w:t>, any payments due related to a creditor’s rights under a credit agreement or to the credit agreement itself</w:t>
            </w:r>
            <w:r w:rsidR="00FA4AA7">
              <w:rPr>
                <w:rStyle w:val="FontStyle26"/>
                <w:lang w:val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9EAA8" w14:textId="7CD55C09" w:rsidR="00737219" w:rsidRPr="00C63FFE" w:rsidRDefault="00FA4AA7" w:rsidP="00FA4AA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[YES/NO]</w:t>
            </w:r>
          </w:p>
        </w:tc>
      </w:tr>
      <w:tr w:rsidR="00737219" w:rsidRPr="007B3BCD" w14:paraId="2F0CFD98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389C97" w14:textId="63289F60" w:rsidR="00737219" w:rsidRPr="00E80775" w:rsidRDefault="00737219" w:rsidP="00FA4AA7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>
              <w:rPr>
                <w:rStyle w:val="FontStyle26"/>
                <w:color w:val="auto"/>
                <w:lang w:val="en-US"/>
              </w:rPr>
              <w:t xml:space="preserve">Renegotiate with the borrower, in accordance with the national law </w:t>
            </w:r>
            <w:r w:rsidR="00FA4AA7">
              <w:rPr>
                <w:rStyle w:val="FontStyle26"/>
                <w:color w:val="auto"/>
                <w:lang w:val="en-US"/>
              </w:rPr>
              <w:t xml:space="preserve">of the host member state, any terms and conditions related to the creditor’s rights </w:t>
            </w:r>
            <w:r w:rsidR="00FA4AA7" w:rsidRPr="00FA4AA7">
              <w:rPr>
                <w:rStyle w:val="FontStyle26"/>
                <w:color w:val="auto"/>
                <w:lang w:val="en-US"/>
              </w:rPr>
              <w:t>under a credit agreement, or of the credit agreement itself, in line with the instructions given by the credit purchaser, where the credit servicer is not a credit intermediary</w:t>
            </w:r>
            <w:r w:rsidR="00FA4AA7">
              <w:rPr>
                <w:rStyle w:val="FontStyle26"/>
                <w:color w:val="auto"/>
                <w:lang w:val="en-US"/>
              </w:rPr>
              <w:t>.</w:t>
            </w:r>
            <w:r w:rsidR="00FA4AA7" w:rsidRPr="00FA4AA7">
              <w:rPr>
                <w:rStyle w:val="FontStyle26"/>
                <w:color w:val="auto"/>
                <w:lang w:val="en-US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E4E045" w14:textId="77777777" w:rsidR="00737219" w:rsidRDefault="00FA4AA7" w:rsidP="00FA4AA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[YES / NO]</w:t>
            </w:r>
          </w:p>
          <w:p w14:paraId="19DC2F3D" w14:textId="68AEB13F" w:rsidR="00FA4AA7" w:rsidRPr="00C63FFE" w:rsidRDefault="00FA4AA7" w:rsidP="00FA4AA7">
            <w:pPr>
              <w:pStyle w:val="Style14"/>
              <w:widowControl/>
              <w:jc w:val="center"/>
              <w:rPr>
                <w:lang w:val="en-US"/>
              </w:rPr>
            </w:pPr>
          </w:p>
        </w:tc>
      </w:tr>
      <w:tr w:rsidR="00737219" w:rsidRPr="007B3BCD" w14:paraId="4A3A4DF3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2E8F43" w14:textId="63F90458" w:rsidR="00737219" w:rsidRPr="00E80775" w:rsidRDefault="00FA4AA7" w:rsidP="00FA4AA7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>
              <w:rPr>
                <w:rStyle w:val="FontStyle26"/>
                <w:color w:val="auto"/>
                <w:lang w:val="en-US"/>
              </w:rPr>
              <w:t xml:space="preserve">Administer any complaints relating to the creditor’s rights </w:t>
            </w:r>
            <w:r w:rsidRPr="00FA4AA7">
              <w:rPr>
                <w:rStyle w:val="FontStyle26"/>
                <w:color w:val="auto"/>
                <w:lang w:val="en-US"/>
              </w:rPr>
              <w:t>under a credit agreement, or of the credit agreement itself</w:t>
            </w:r>
            <w:r>
              <w:rPr>
                <w:rStyle w:val="FontStyle26"/>
                <w:color w:val="auto"/>
                <w:lang w:val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3AFE4B" w14:textId="292EECE1" w:rsidR="00737219" w:rsidRPr="00C63FFE" w:rsidRDefault="00FA4AA7" w:rsidP="00FA4AA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[YES/NO]</w:t>
            </w:r>
          </w:p>
        </w:tc>
      </w:tr>
      <w:tr w:rsidR="00737219" w:rsidRPr="007B3BCD" w14:paraId="1887755B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C2E14A" w14:textId="5B58426C" w:rsidR="00737219" w:rsidRPr="00E80775" w:rsidRDefault="00FA4AA7" w:rsidP="00FA4AA7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Style w:val="FontStyle26"/>
                <w:color w:val="auto"/>
                <w:lang w:val="en-US"/>
              </w:rPr>
            </w:pPr>
            <w:r>
              <w:rPr>
                <w:rStyle w:val="FontStyle26"/>
                <w:color w:val="auto"/>
                <w:lang w:val="en-US"/>
              </w:rPr>
              <w:t xml:space="preserve">Inform the borrower of any changes in interest rates, or charges, or of any payments due related to the creditor’s rights </w:t>
            </w:r>
            <w:r w:rsidRPr="00FA4AA7">
              <w:rPr>
                <w:rStyle w:val="FontStyle26"/>
                <w:color w:val="auto"/>
                <w:lang w:val="en-US"/>
              </w:rPr>
              <w:t>under a credit agreement, or of the credit agreement itself</w:t>
            </w:r>
            <w:r>
              <w:rPr>
                <w:rStyle w:val="FontStyle26"/>
                <w:color w:val="auto"/>
                <w:lang w:val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497E84" w14:textId="08424A49" w:rsidR="00737219" w:rsidRPr="00C63FFE" w:rsidRDefault="00FA4AA7" w:rsidP="00FA4AA7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[YES/NO]</w:t>
            </w:r>
          </w:p>
        </w:tc>
      </w:tr>
      <w:tr w:rsidR="00E80775" w:rsidRPr="00537831" w14:paraId="67E0586D" w14:textId="77777777" w:rsidTr="00AD321F"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423E8A" w14:textId="3C7FD64C" w:rsidR="00E80775" w:rsidRPr="009C4FB9" w:rsidRDefault="00E80775" w:rsidP="00E80775">
            <w:pPr>
              <w:pStyle w:val="Style4"/>
              <w:widowControl/>
              <w:spacing w:line="240" w:lineRule="auto"/>
              <w:rPr>
                <w:rStyle w:val="FontStyle26"/>
                <w:color w:val="auto"/>
                <w:lang w:val="en-US"/>
              </w:rPr>
            </w:pPr>
            <w:proofErr w:type="spellStart"/>
            <w:r w:rsidRPr="009C4FB9">
              <w:rPr>
                <w:rStyle w:val="FontStyle26"/>
                <w:color w:val="auto"/>
                <w:lang w:val="en-US"/>
              </w:rPr>
              <w:t>Authorisation</w:t>
            </w:r>
            <w:proofErr w:type="spellEnd"/>
            <w:r w:rsidRPr="009C4FB9">
              <w:rPr>
                <w:rStyle w:val="FontStyle26"/>
                <w:color w:val="auto"/>
                <w:lang w:val="en-US"/>
              </w:rPr>
              <w:t xml:space="preserve"> status to receive and hold funds from borrowers according to Article 6 of Directive (EU) 2021/2167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A0FD63" w14:textId="77777777" w:rsidR="00E80775" w:rsidRPr="009C4FB9" w:rsidRDefault="00E80775" w:rsidP="00E80775">
            <w:pPr>
              <w:pStyle w:val="Style14"/>
              <w:widowControl/>
              <w:rPr>
                <w:lang w:val="en-US"/>
              </w:rPr>
            </w:pPr>
            <w:r w:rsidRPr="009C4FB9">
              <w:rPr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DE153F" wp14:editId="3D01B070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28575" b="19050"/>
                      <wp:wrapNone/>
                      <wp:docPr id="583909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7451" id="Rectangle 1" o:spid="_x0000_s1026" style="position:absolute;margin-left:7.15pt;margin-top:1.45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" filled="f" strokecolor="#030e13 [484]" strokeweight="1pt"/>
                  </w:pict>
                </mc:Fallback>
              </mc:AlternateContent>
            </w:r>
            <w:r w:rsidRPr="009C4FB9">
              <w:rPr>
                <w:lang w:val="en-US"/>
              </w:rPr>
              <w:t xml:space="preserve">           </w:t>
            </w:r>
            <w:proofErr w:type="spellStart"/>
            <w:r w:rsidRPr="009C4FB9">
              <w:rPr>
                <w:rStyle w:val="FontStyle26"/>
                <w:color w:val="auto"/>
              </w:rPr>
              <w:t>Approved</w:t>
            </w:r>
            <w:proofErr w:type="spellEnd"/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5EA75" w14:textId="4ACF2BD0" w:rsidR="00E80775" w:rsidRPr="009C4FB9" w:rsidRDefault="00E80775" w:rsidP="00E80775">
            <w:pPr>
              <w:pStyle w:val="Style14"/>
              <w:widowControl/>
              <w:rPr>
                <w:lang w:val="en-US"/>
              </w:rPr>
            </w:pPr>
            <w:r w:rsidRPr="009C4FB9">
              <w:rPr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628298" wp14:editId="7A3106E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180975" cy="133350"/>
                      <wp:effectExtent l="0" t="0" r="28575" b="19050"/>
                      <wp:wrapNone/>
                      <wp:docPr id="18434653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75DB7" id="Rectangle 1" o:spid="_x0000_s1026" style="position:absolute;margin-left:6.65pt;margin-top:1.5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" filled="f" strokecolor="#030e13 [484]" strokeweight="1pt"/>
                  </w:pict>
                </mc:Fallback>
              </mc:AlternateContent>
            </w:r>
            <w:r w:rsidRPr="009C4FB9">
              <w:rPr>
                <w:lang w:val="en-US"/>
              </w:rPr>
              <w:t xml:space="preserve">            </w:t>
            </w:r>
            <w:r w:rsidRPr="009C4FB9">
              <w:rPr>
                <w:rStyle w:val="FontStyle26"/>
                <w:color w:val="auto"/>
                <w:lang w:val="en-US"/>
              </w:rPr>
              <w:t>Prohibited for this credit servicer</w:t>
            </w:r>
          </w:p>
        </w:tc>
      </w:tr>
    </w:tbl>
    <w:p w14:paraId="208659CF" w14:textId="77777777" w:rsidR="00087EF4" w:rsidRDefault="00087EF4">
      <w:pPr>
        <w:rPr>
          <w:lang w:val="en-US"/>
        </w:rPr>
      </w:pPr>
    </w:p>
    <w:p w14:paraId="10952F42" w14:textId="77777777" w:rsidR="00AD321F" w:rsidRDefault="00AD321F">
      <w:pPr>
        <w:rPr>
          <w:lang w:val="en-US"/>
        </w:rPr>
      </w:pPr>
    </w:p>
    <w:p w14:paraId="26B78151" w14:textId="77777777" w:rsidR="00AD321F" w:rsidRDefault="00AD321F">
      <w:pPr>
        <w:rPr>
          <w:lang w:val="en-US"/>
        </w:rPr>
      </w:pPr>
    </w:p>
    <w:p w14:paraId="46104B23" w14:textId="77777777" w:rsidR="00AD321F" w:rsidRPr="00087EF4" w:rsidRDefault="00AD321F">
      <w:pPr>
        <w:rPr>
          <w:lang w:val="en-US"/>
        </w:rPr>
      </w:pPr>
    </w:p>
    <w:p w14:paraId="1C399187" w14:textId="77777777" w:rsidR="00087EF4" w:rsidRPr="00087EF4" w:rsidRDefault="00087EF4">
      <w:pPr>
        <w:rPr>
          <w:lang w:val="en-US"/>
        </w:rPr>
      </w:pPr>
    </w:p>
    <w:tbl>
      <w:tblPr>
        <w:tblW w:w="13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8363"/>
      </w:tblGrid>
      <w:tr w:rsidR="00090A2E" w:rsidRPr="00537831" w14:paraId="4D319D67" w14:textId="77777777" w:rsidTr="00D92B16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</w:tcPr>
          <w:p w14:paraId="2C622BA8" w14:textId="37671602" w:rsidR="00090A2E" w:rsidRPr="00090A2E" w:rsidRDefault="00090A2E" w:rsidP="00DC0EC2">
            <w:pPr>
              <w:pStyle w:val="Style14"/>
              <w:widowControl/>
              <w:rPr>
                <w:rStyle w:val="FontStyle25"/>
                <w:color w:val="FFFFFF"/>
                <w:lang w:val="en-US"/>
              </w:rPr>
            </w:pPr>
            <w:r>
              <w:rPr>
                <w:rStyle w:val="FontStyle25"/>
                <w:color w:val="FFFFFF"/>
                <w:lang w:val="en-US"/>
              </w:rPr>
              <w:lastRenderedPageBreak/>
              <w:t xml:space="preserve">3. Further information on the credit </w:t>
            </w:r>
            <w:proofErr w:type="gramStart"/>
            <w:r>
              <w:rPr>
                <w:rStyle w:val="FontStyle25"/>
                <w:color w:val="FFFFFF"/>
                <w:lang w:val="en-US"/>
              </w:rPr>
              <w:t>servicer</w:t>
            </w:r>
            <w:proofErr w:type="gramEnd"/>
            <w:r>
              <w:rPr>
                <w:rStyle w:val="FontStyle25"/>
                <w:color w:val="FFFFFF"/>
                <w:lang w:val="en-US"/>
              </w:rPr>
              <w:t xml:space="preserve"> according to Article 13(2) of Directive (EU) 2021/2167</w:t>
            </w:r>
          </w:p>
        </w:tc>
      </w:tr>
      <w:tr w:rsidR="00FE16C4" w:rsidRPr="00537831" w14:paraId="3A4E5D70" w14:textId="77777777" w:rsidTr="00DD2ECD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77122BC" w14:textId="28356F39" w:rsidR="00FE16C4" w:rsidRPr="00C63FFE" w:rsidRDefault="00FE16C4" w:rsidP="006825A8">
            <w:pPr>
              <w:pStyle w:val="Style14"/>
              <w:widowControl/>
              <w:jc w:val="both"/>
              <w:rPr>
                <w:lang w:val="en-US"/>
              </w:rPr>
            </w:pPr>
            <w:r>
              <w:rPr>
                <w:rStyle w:val="FontStyle26"/>
                <w:lang w:val="en-US"/>
              </w:rPr>
              <w:t xml:space="preserve">Contact details of the person who will be responsible for managing the provision of credit servicing activities in the host member state </w:t>
            </w:r>
          </w:p>
        </w:tc>
      </w:tr>
      <w:tr w:rsidR="00FE16C4" w:rsidRPr="00C63FFE" w14:paraId="1EEE2D10" w14:textId="77777777" w:rsidTr="00DD2EC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750A" w14:textId="77777777" w:rsidR="00FE16C4" w:rsidRPr="005A62D1" w:rsidRDefault="00FE16C4" w:rsidP="00DD2EC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Name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FB4A" w14:textId="77777777" w:rsidR="00FE16C4" w:rsidRPr="00C63FFE" w:rsidRDefault="00FE16C4" w:rsidP="00DD2ECD">
            <w:pPr>
              <w:pStyle w:val="Style14"/>
              <w:widowControl/>
              <w:rPr>
                <w:lang w:val="en-US"/>
              </w:rPr>
            </w:pPr>
          </w:p>
        </w:tc>
      </w:tr>
      <w:tr w:rsidR="00FE16C4" w:rsidRPr="00C63FFE" w14:paraId="1627264F" w14:textId="77777777" w:rsidTr="00DD2EC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76DC" w14:textId="77777777" w:rsidR="00FE16C4" w:rsidRDefault="00FE16C4" w:rsidP="00DD2EC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Email address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AAAA" w14:textId="77777777" w:rsidR="00FE16C4" w:rsidRPr="00C63FFE" w:rsidRDefault="00FE16C4" w:rsidP="00DD2ECD">
            <w:pPr>
              <w:pStyle w:val="Style14"/>
              <w:widowControl/>
              <w:rPr>
                <w:lang w:val="en-US"/>
              </w:rPr>
            </w:pPr>
          </w:p>
        </w:tc>
      </w:tr>
      <w:tr w:rsidR="00FE16C4" w:rsidRPr="00C63FFE" w14:paraId="26650CCF" w14:textId="77777777" w:rsidTr="00DD2ECD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6369" w14:textId="77777777" w:rsidR="00FE16C4" w:rsidRDefault="00FE16C4" w:rsidP="00DD2ECD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Telephone number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B49F" w14:textId="77777777" w:rsidR="00FE16C4" w:rsidRPr="00C63FFE" w:rsidRDefault="00FE16C4" w:rsidP="00DD2ECD">
            <w:pPr>
              <w:pStyle w:val="Style14"/>
              <w:widowControl/>
              <w:rPr>
                <w:lang w:val="en-US"/>
              </w:rPr>
            </w:pPr>
          </w:p>
        </w:tc>
      </w:tr>
      <w:tr w:rsidR="0095621C" w:rsidRPr="00537831" w14:paraId="49C20103" w14:textId="77777777" w:rsidTr="008B7DC5">
        <w:tc>
          <w:tcPr>
            <w:tcW w:w="13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41E3585F" w14:textId="3321FF45" w:rsidR="0095621C" w:rsidRPr="00C63FFE" w:rsidRDefault="0095621C" w:rsidP="00DC0EC2">
            <w:pPr>
              <w:pStyle w:val="Style14"/>
              <w:widowControl/>
              <w:rPr>
                <w:lang w:val="en-US"/>
              </w:rPr>
            </w:pPr>
            <w:r>
              <w:rPr>
                <w:rStyle w:val="FontStyle26"/>
                <w:lang w:val="en-US"/>
              </w:rPr>
              <w:t xml:space="preserve">Contact details of the credit </w:t>
            </w:r>
            <w:proofErr w:type="gramStart"/>
            <w:r>
              <w:rPr>
                <w:rStyle w:val="FontStyle26"/>
                <w:lang w:val="en-US"/>
              </w:rPr>
              <w:t>servicer</w:t>
            </w:r>
            <w:proofErr w:type="gramEnd"/>
            <w:r>
              <w:rPr>
                <w:rStyle w:val="FontStyle26"/>
                <w:lang w:val="en-US"/>
              </w:rPr>
              <w:t xml:space="preserve"> provider in the host Member State (if applicable, multiple mentions possible)</w:t>
            </w:r>
          </w:p>
        </w:tc>
      </w:tr>
      <w:tr w:rsidR="007A4004" w:rsidRPr="00C63FFE" w14:paraId="234C0F45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BB63" w14:textId="060D1F4E" w:rsidR="007A4004" w:rsidRPr="00C63FFE" w:rsidRDefault="007A4004" w:rsidP="00DC0EC2">
            <w:pPr>
              <w:pStyle w:val="Style4"/>
              <w:widowControl/>
              <w:spacing w:line="240" w:lineRule="auto"/>
              <w:ind w:left="477" w:hanging="477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       </w:t>
            </w:r>
            <w:r w:rsidR="0095621C">
              <w:rPr>
                <w:rStyle w:val="FontStyle26"/>
                <w:lang w:val="en-US"/>
              </w:rPr>
              <w:t>Name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A300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C63FFE" w14:paraId="23C3F38B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7C7E" w14:textId="7E845C18" w:rsidR="007A4004" w:rsidRPr="003A6F78" w:rsidRDefault="007A4004" w:rsidP="00DC0EC2">
            <w:pPr>
              <w:pStyle w:val="Style4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  <w:lang w:val="en-US"/>
              </w:rPr>
              <w:t xml:space="preserve">       </w:t>
            </w:r>
            <w:r w:rsidR="0095621C">
              <w:rPr>
                <w:rStyle w:val="FontStyle26"/>
                <w:lang w:val="en-US"/>
              </w:rPr>
              <w:t>Country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D0FA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C63FFE" w14:paraId="553503E3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E48D" w14:textId="2FFDB6B2" w:rsidR="007A4004" w:rsidRDefault="0095621C" w:rsidP="00DC0EC2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Town/City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D2E1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95621C" w:rsidRPr="00C63FFE" w14:paraId="6B7EE9D2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0763" w14:textId="4607BC0C" w:rsidR="0095621C" w:rsidRDefault="0095621C" w:rsidP="00DC0EC2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Postcode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407" w14:textId="77777777" w:rsidR="0095621C" w:rsidRPr="00C63FFE" w:rsidRDefault="0095621C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C63FFE" w14:paraId="13641C79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8EF" w14:textId="77777777" w:rsidR="007A4004" w:rsidRDefault="007A4004" w:rsidP="00DC0EC2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A120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C63FFE" w14:paraId="664ACFB4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0B41" w14:textId="77777777" w:rsidR="007A4004" w:rsidRDefault="007A4004" w:rsidP="00DC0EC2">
            <w:pPr>
              <w:pStyle w:val="Style4"/>
              <w:widowControl/>
              <w:spacing w:line="240" w:lineRule="auto"/>
              <w:ind w:left="336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Street number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600F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537831" w14:paraId="0E5A2965" w14:textId="77777777" w:rsidTr="00DA32BE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74BD1F" w14:textId="6A6EA610" w:rsidR="007A4004" w:rsidRPr="00DA32BE" w:rsidRDefault="006825A8" w:rsidP="006825A8">
            <w:pPr>
              <w:pStyle w:val="Style4"/>
              <w:widowControl/>
              <w:spacing w:line="240" w:lineRule="auto"/>
              <w:jc w:val="both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A short</w:t>
            </w:r>
            <w:r w:rsidR="00DA32BE" w:rsidRPr="00DA32BE">
              <w:rPr>
                <w:rStyle w:val="FontStyle26"/>
                <w:lang w:val="en-US"/>
              </w:rPr>
              <w:t xml:space="preserve"> description of the measures taken to adapt the internal procedures, governance arrangements and internal control mechanisms of the credit </w:t>
            </w:r>
            <w:proofErr w:type="gramStart"/>
            <w:r w:rsidR="00DA32BE" w:rsidRPr="00DA32BE">
              <w:rPr>
                <w:rStyle w:val="FontStyle26"/>
                <w:lang w:val="en-US"/>
              </w:rPr>
              <w:t>servicer</w:t>
            </w:r>
            <w:proofErr w:type="gramEnd"/>
            <w:r w:rsidR="00DA32BE" w:rsidRPr="00DA32BE">
              <w:rPr>
                <w:rStyle w:val="FontStyle26"/>
                <w:lang w:val="en-US"/>
              </w:rPr>
              <w:t xml:space="preserve"> </w:t>
            </w:r>
            <w:proofErr w:type="gramStart"/>
            <w:r w:rsidR="00DA32BE" w:rsidRPr="00DA32BE">
              <w:rPr>
                <w:rStyle w:val="FontStyle26"/>
                <w:lang w:val="en-US"/>
              </w:rPr>
              <w:t>in order to</w:t>
            </w:r>
            <w:proofErr w:type="gramEnd"/>
            <w:r w:rsidR="00DA32BE" w:rsidRPr="00DA32BE">
              <w:rPr>
                <w:rStyle w:val="FontStyle26"/>
                <w:lang w:val="en-US"/>
              </w:rPr>
              <w:t xml:space="preserve"> ensure compliance with the laws applicable to a creditor’s rights under a credit agreement or to the credit agreement itself</w:t>
            </w:r>
            <w:r w:rsidR="00BF1C9F">
              <w:rPr>
                <w:rStyle w:val="FontStyle26"/>
                <w:lang w:val="en-US"/>
              </w:rPr>
              <w:t>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8834B1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537831" w14:paraId="636CD7EA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B8EC" w14:textId="46F63790" w:rsidR="007A4004" w:rsidRPr="005F0BCC" w:rsidRDefault="005F0BCC" w:rsidP="006825A8">
            <w:pPr>
              <w:pStyle w:val="Style4"/>
              <w:widowControl/>
              <w:spacing w:line="240" w:lineRule="auto"/>
              <w:ind w:left="52"/>
              <w:jc w:val="both"/>
              <w:rPr>
                <w:rStyle w:val="FontStyle26"/>
                <w:lang w:val="en-US"/>
              </w:rPr>
            </w:pPr>
            <w:r w:rsidRPr="005F0BCC">
              <w:rPr>
                <w:rStyle w:val="FontStyle26"/>
                <w:lang w:val="en-US"/>
              </w:rPr>
              <w:t xml:space="preserve">A </w:t>
            </w:r>
            <w:r w:rsidR="006825A8">
              <w:rPr>
                <w:rStyle w:val="FontStyle26"/>
                <w:lang w:val="en-US"/>
              </w:rPr>
              <w:t xml:space="preserve">short </w:t>
            </w:r>
            <w:r w:rsidRPr="005F0BCC">
              <w:rPr>
                <w:rStyle w:val="FontStyle26"/>
                <w:lang w:val="en-US"/>
              </w:rPr>
              <w:t xml:space="preserve">description of the procedure established </w:t>
            </w:r>
            <w:proofErr w:type="gramStart"/>
            <w:r w:rsidRPr="005F0BCC">
              <w:rPr>
                <w:rStyle w:val="FontStyle26"/>
                <w:lang w:val="en-US"/>
              </w:rPr>
              <w:t>in order to</w:t>
            </w:r>
            <w:proofErr w:type="gramEnd"/>
            <w:r w:rsidRPr="005F0BCC">
              <w:rPr>
                <w:rStyle w:val="FontStyle26"/>
                <w:lang w:val="en-US"/>
              </w:rPr>
              <w:t xml:space="preserve"> comply with the anti-money laundering and counter-terrorist financing rules, whereby the national law of the host Member State transposing Directive (EU) 2015/849 designates credit servicers as obliged entities for the purpose of preventing and combating money laundering and terrorist financing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62D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537831" w14:paraId="603770EA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155C" w14:textId="183BD5B3" w:rsidR="007A4004" w:rsidRPr="005F0BCC" w:rsidRDefault="005F0BCC" w:rsidP="006825A8">
            <w:pPr>
              <w:pStyle w:val="Style4"/>
              <w:widowControl/>
              <w:spacing w:line="240" w:lineRule="auto"/>
              <w:ind w:left="52"/>
              <w:jc w:val="both"/>
              <w:rPr>
                <w:rStyle w:val="FontStyle26"/>
                <w:lang w:val="en-US"/>
              </w:rPr>
            </w:pPr>
            <w:r w:rsidRPr="005F0BCC">
              <w:rPr>
                <w:rStyle w:val="FontStyle26"/>
                <w:lang w:val="en-US"/>
              </w:rPr>
              <w:t>Proof that the credit servicer has appropriate means to communicate in the language of the host Member State or in the language of the credit agreement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3BC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  <w:tr w:rsidR="007A4004" w:rsidRPr="00537831" w14:paraId="34D784B5" w14:textId="77777777" w:rsidTr="00DC0EC2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B752" w14:textId="1CD8EEE8" w:rsidR="007A4004" w:rsidRPr="005F0BCC" w:rsidRDefault="005F0BCC" w:rsidP="006825A8">
            <w:pPr>
              <w:pStyle w:val="Style4"/>
              <w:widowControl/>
              <w:spacing w:line="240" w:lineRule="auto"/>
              <w:ind w:left="52"/>
              <w:jc w:val="both"/>
              <w:rPr>
                <w:rStyle w:val="FontStyle26"/>
                <w:lang w:val="en-US"/>
              </w:rPr>
            </w:pPr>
            <w:r w:rsidRPr="005F0BCC">
              <w:rPr>
                <w:rStyle w:val="FontStyle26"/>
                <w:lang w:val="en-US"/>
              </w:rPr>
              <w:t>Where that information is already known to the credit servicer, the Member State where the credit was granted, when different from the host and the home Member States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975D" w14:textId="77777777" w:rsidR="007A4004" w:rsidRPr="00C63FFE" w:rsidRDefault="007A4004" w:rsidP="00DC0EC2">
            <w:pPr>
              <w:pStyle w:val="Style14"/>
              <w:widowControl/>
              <w:rPr>
                <w:lang w:val="en-US"/>
              </w:rPr>
            </w:pPr>
          </w:p>
        </w:tc>
      </w:tr>
    </w:tbl>
    <w:p w14:paraId="7677CFAC" w14:textId="77777777" w:rsidR="002F1056" w:rsidRDefault="002F1056" w:rsidP="002F1056">
      <w:pPr>
        <w:rPr>
          <w:rStyle w:val="FontStyle21"/>
          <w:b/>
          <w:bCs/>
          <w:color w:val="2D526F"/>
          <w:sz w:val="28"/>
          <w:szCs w:val="28"/>
          <w:lang w:val="en-US"/>
        </w:rPr>
      </w:pPr>
    </w:p>
    <w:p w14:paraId="11026201" w14:textId="77777777" w:rsidR="002204E7" w:rsidRDefault="002204E7" w:rsidP="002F1056">
      <w:pPr>
        <w:rPr>
          <w:rStyle w:val="FontStyle21"/>
          <w:b/>
          <w:bCs/>
          <w:color w:val="2D526F"/>
          <w:sz w:val="28"/>
          <w:szCs w:val="28"/>
          <w:lang w:val="en-US"/>
        </w:rPr>
      </w:pPr>
    </w:p>
    <w:sectPr w:rsidR="002204E7" w:rsidSect="00AD321F"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6CA4" w14:textId="77777777" w:rsidR="002C491C" w:rsidRDefault="002C491C" w:rsidP="004D754B">
      <w:r>
        <w:separator/>
      </w:r>
    </w:p>
  </w:endnote>
  <w:endnote w:type="continuationSeparator" w:id="0">
    <w:p w14:paraId="28175B6C" w14:textId="77777777" w:rsidR="002C491C" w:rsidRDefault="002C491C" w:rsidP="004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4291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2591D2C" w14:textId="0D1D9777" w:rsidR="004D754B" w:rsidRPr="004D754B" w:rsidRDefault="004D754B">
        <w:pPr>
          <w:pStyle w:val="Footer"/>
          <w:jc w:val="center"/>
          <w:rPr>
            <w:sz w:val="16"/>
            <w:szCs w:val="16"/>
          </w:rPr>
        </w:pPr>
        <w:r w:rsidRPr="004D754B">
          <w:rPr>
            <w:sz w:val="16"/>
            <w:szCs w:val="16"/>
          </w:rPr>
          <w:fldChar w:fldCharType="begin"/>
        </w:r>
        <w:r w:rsidRPr="004D754B">
          <w:rPr>
            <w:sz w:val="16"/>
            <w:szCs w:val="16"/>
          </w:rPr>
          <w:instrText xml:space="preserve"> PAGE   \* MERGEFORMAT </w:instrText>
        </w:r>
        <w:r w:rsidRPr="004D754B">
          <w:rPr>
            <w:sz w:val="16"/>
            <w:szCs w:val="16"/>
          </w:rPr>
          <w:fldChar w:fldCharType="separate"/>
        </w:r>
        <w:r w:rsidRPr="004D754B">
          <w:rPr>
            <w:noProof/>
            <w:sz w:val="16"/>
            <w:szCs w:val="16"/>
          </w:rPr>
          <w:t>2</w:t>
        </w:r>
        <w:r w:rsidRPr="004D754B">
          <w:rPr>
            <w:noProof/>
            <w:sz w:val="16"/>
            <w:szCs w:val="16"/>
          </w:rPr>
          <w:fldChar w:fldCharType="end"/>
        </w:r>
      </w:p>
    </w:sdtContent>
  </w:sdt>
  <w:p w14:paraId="7914EA2C" w14:textId="77777777" w:rsidR="004D754B" w:rsidRDefault="004D7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2F0C" w14:textId="77777777" w:rsidR="002C491C" w:rsidRDefault="002C491C" w:rsidP="004D754B">
      <w:r>
        <w:separator/>
      </w:r>
    </w:p>
  </w:footnote>
  <w:footnote w:type="continuationSeparator" w:id="0">
    <w:p w14:paraId="389D4163" w14:textId="77777777" w:rsidR="002C491C" w:rsidRDefault="002C491C" w:rsidP="004D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0D3"/>
    <w:multiLevelType w:val="hybridMultilevel"/>
    <w:tmpl w:val="84B46254"/>
    <w:lvl w:ilvl="0" w:tplc="85C0B7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3C85"/>
    <w:multiLevelType w:val="hybridMultilevel"/>
    <w:tmpl w:val="D042F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517F"/>
    <w:multiLevelType w:val="hybridMultilevel"/>
    <w:tmpl w:val="08BEB9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67642">
    <w:abstractNumId w:val="1"/>
  </w:num>
  <w:num w:numId="2" w16cid:durableId="326521554">
    <w:abstractNumId w:val="2"/>
  </w:num>
  <w:num w:numId="3" w16cid:durableId="4422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2"/>
    <w:rsid w:val="000013FB"/>
    <w:rsid w:val="000300F1"/>
    <w:rsid w:val="000314A0"/>
    <w:rsid w:val="0005249E"/>
    <w:rsid w:val="0005440C"/>
    <w:rsid w:val="0006770D"/>
    <w:rsid w:val="00083469"/>
    <w:rsid w:val="00087EF4"/>
    <w:rsid w:val="00090A2E"/>
    <w:rsid w:val="00094D8C"/>
    <w:rsid w:val="000B52A1"/>
    <w:rsid w:val="000D2AE7"/>
    <w:rsid w:val="000E3780"/>
    <w:rsid w:val="000F1AB0"/>
    <w:rsid w:val="000F571A"/>
    <w:rsid w:val="000F6FB2"/>
    <w:rsid w:val="00101722"/>
    <w:rsid w:val="00114848"/>
    <w:rsid w:val="00171115"/>
    <w:rsid w:val="00174E2F"/>
    <w:rsid w:val="00184627"/>
    <w:rsid w:val="00197EB6"/>
    <w:rsid w:val="001C533C"/>
    <w:rsid w:val="001D5DF2"/>
    <w:rsid w:val="00216837"/>
    <w:rsid w:val="002204E7"/>
    <w:rsid w:val="00264EC5"/>
    <w:rsid w:val="002A761A"/>
    <w:rsid w:val="002C0A6A"/>
    <w:rsid w:val="002C491C"/>
    <w:rsid w:val="002D09E9"/>
    <w:rsid w:val="002E2BF9"/>
    <w:rsid w:val="002E6B2F"/>
    <w:rsid w:val="002F1056"/>
    <w:rsid w:val="002F3A37"/>
    <w:rsid w:val="002F6C67"/>
    <w:rsid w:val="00312738"/>
    <w:rsid w:val="00325626"/>
    <w:rsid w:val="00331E2D"/>
    <w:rsid w:val="00332031"/>
    <w:rsid w:val="00333C97"/>
    <w:rsid w:val="003516A4"/>
    <w:rsid w:val="00352212"/>
    <w:rsid w:val="00357240"/>
    <w:rsid w:val="00393200"/>
    <w:rsid w:val="00395528"/>
    <w:rsid w:val="003A49E2"/>
    <w:rsid w:val="003A6F78"/>
    <w:rsid w:val="003E0626"/>
    <w:rsid w:val="00403DB1"/>
    <w:rsid w:val="0042483B"/>
    <w:rsid w:val="00437E4B"/>
    <w:rsid w:val="004604FE"/>
    <w:rsid w:val="004D754B"/>
    <w:rsid w:val="004E2696"/>
    <w:rsid w:val="005052AB"/>
    <w:rsid w:val="00515F75"/>
    <w:rsid w:val="00531AB9"/>
    <w:rsid w:val="00532858"/>
    <w:rsid w:val="00537831"/>
    <w:rsid w:val="00544559"/>
    <w:rsid w:val="00545CF1"/>
    <w:rsid w:val="00555682"/>
    <w:rsid w:val="00560018"/>
    <w:rsid w:val="00567078"/>
    <w:rsid w:val="00587FB9"/>
    <w:rsid w:val="00594A7B"/>
    <w:rsid w:val="005A62D1"/>
    <w:rsid w:val="005B058F"/>
    <w:rsid w:val="005F0BCC"/>
    <w:rsid w:val="005F4457"/>
    <w:rsid w:val="00627CE3"/>
    <w:rsid w:val="006825A8"/>
    <w:rsid w:val="0069554C"/>
    <w:rsid w:val="006D7091"/>
    <w:rsid w:val="007045AC"/>
    <w:rsid w:val="007223D1"/>
    <w:rsid w:val="00723EB0"/>
    <w:rsid w:val="00723FDB"/>
    <w:rsid w:val="00737219"/>
    <w:rsid w:val="007A27FD"/>
    <w:rsid w:val="007A4004"/>
    <w:rsid w:val="007B3BCD"/>
    <w:rsid w:val="007D1D93"/>
    <w:rsid w:val="00887CF3"/>
    <w:rsid w:val="008C29B3"/>
    <w:rsid w:val="008C6859"/>
    <w:rsid w:val="008C7B27"/>
    <w:rsid w:val="008F0CDB"/>
    <w:rsid w:val="00912A92"/>
    <w:rsid w:val="00913EBB"/>
    <w:rsid w:val="00934070"/>
    <w:rsid w:val="009512FC"/>
    <w:rsid w:val="0095621C"/>
    <w:rsid w:val="009C4FB9"/>
    <w:rsid w:val="009F15B2"/>
    <w:rsid w:val="00A119C8"/>
    <w:rsid w:val="00A43E20"/>
    <w:rsid w:val="00A6488C"/>
    <w:rsid w:val="00A65396"/>
    <w:rsid w:val="00A855E2"/>
    <w:rsid w:val="00AC0237"/>
    <w:rsid w:val="00AC033C"/>
    <w:rsid w:val="00AD22BA"/>
    <w:rsid w:val="00AD321F"/>
    <w:rsid w:val="00AD64F2"/>
    <w:rsid w:val="00AE0A8C"/>
    <w:rsid w:val="00AF59F8"/>
    <w:rsid w:val="00B30A6F"/>
    <w:rsid w:val="00B320E2"/>
    <w:rsid w:val="00B329A9"/>
    <w:rsid w:val="00B441C2"/>
    <w:rsid w:val="00B44DE1"/>
    <w:rsid w:val="00B950DD"/>
    <w:rsid w:val="00BD670C"/>
    <w:rsid w:val="00BF1C9F"/>
    <w:rsid w:val="00C0330F"/>
    <w:rsid w:val="00C15C4B"/>
    <w:rsid w:val="00C30C13"/>
    <w:rsid w:val="00C564CA"/>
    <w:rsid w:val="00C63FFE"/>
    <w:rsid w:val="00C65991"/>
    <w:rsid w:val="00CA4F47"/>
    <w:rsid w:val="00CB2395"/>
    <w:rsid w:val="00CB7302"/>
    <w:rsid w:val="00CE124A"/>
    <w:rsid w:val="00CF231C"/>
    <w:rsid w:val="00D04B00"/>
    <w:rsid w:val="00D10ED4"/>
    <w:rsid w:val="00D1372B"/>
    <w:rsid w:val="00D3189A"/>
    <w:rsid w:val="00D31E64"/>
    <w:rsid w:val="00D42568"/>
    <w:rsid w:val="00D5051F"/>
    <w:rsid w:val="00D65B10"/>
    <w:rsid w:val="00DA32BE"/>
    <w:rsid w:val="00DE4CE5"/>
    <w:rsid w:val="00DF5079"/>
    <w:rsid w:val="00E01570"/>
    <w:rsid w:val="00E1162D"/>
    <w:rsid w:val="00E141D5"/>
    <w:rsid w:val="00E21674"/>
    <w:rsid w:val="00E247BE"/>
    <w:rsid w:val="00E80775"/>
    <w:rsid w:val="00E953DF"/>
    <w:rsid w:val="00EE19EE"/>
    <w:rsid w:val="00F0647D"/>
    <w:rsid w:val="00F26C99"/>
    <w:rsid w:val="00F34457"/>
    <w:rsid w:val="00F54929"/>
    <w:rsid w:val="00F92EFD"/>
    <w:rsid w:val="00FA3D31"/>
    <w:rsid w:val="00FA4AA7"/>
    <w:rsid w:val="00FB3716"/>
    <w:rsid w:val="00FE16C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D853"/>
  <w15:chartTrackingRefBased/>
  <w15:docId w15:val="{6FB371A7-CDF4-4919-A63F-D506E77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9E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E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E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E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E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E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E2"/>
    <w:rPr>
      <w:b/>
      <w:bCs/>
      <w:smallCaps/>
      <w:color w:val="0F4761" w:themeColor="accent1" w:themeShade="BF"/>
      <w:spacing w:val="5"/>
    </w:rPr>
  </w:style>
  <w:style w:type="paragraph" w:customStyle="1" w:styleId="Style4">
    <w:name w:val="Style4"/>
    <w:basedOn w:val="Normal"/>
    <w:uiPriority w:val="99"/>
    <w:rsid w:val="003A49E2"/>
    <w:pPr>
      <w:spacing w:line="269" w:lineRule="exact"/>
    </w:pPr>
  </w:style>
  <w:style w:type="paragraph" w:customStyle="1" w:styleId="Style7">
    <w:name w:val="Style7"/>
    <w:basedOn w:val="Normal"/>
    <w:uiPriority w:val="99"/>
    <w:rsid w:val="003A49E2"/>
    <w:pPr>
      <w:spacing w:line="638" w:lineRule="exact"/>
      <w:jc w:val="both"/>
    </w:pPr>
  </w:style>
  <w:style w:type="paragraph" w:customStyle="1" w:styleId="Style14">
    <w:name w:val="Style14"/>
    <w:basedOn w:val="Normal"/>
    <w:uiPriority w:val="99"/>
    <w:rsid w:val="003A49E2"/>
  </w:style>
  <w:style w:type="character" w:customStyle="1" w:styleId="FontStyle21">
    <w:name w:val="Font Style21"/>
    <w:basedOn w:val="DefaultParagraphFont"/>
    <w:uiPriority w:val="99"/>
    <w:rsid w:val="003A49E2"/>
    <w:rPr>
      <w:rFonts w:ascii="Calibri" w:hAnsi="Calibri" w:cs="Calibri"/>
      <w:color w:val="000000"/>
      <w:sz w:val="48"/>
      <w:szCs w:val="48"/>
    </w:rPr>
  </w:style>
  <w:style w:type="character" w:customStyle="1" w:styleId="FontStyle25">
    <w:name w:val="Font Style25"/>
    <w:basedOn w:val="DefaultParagraphFont"/>
    <w:uiPriority w:val="99"/>
    <w:rsid w:val="003A49E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3A49E2"/>
    <w:rPr>
      <w:rFonts w:ascii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75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54B"/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5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54B"/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858"/>
    <w:rPr>
      <w:rFonts w:ascii="Calibri" w:eastAsiaTheme="minorEastAsia" w:hAnsi="Calibri" w:cs="Calibri"/>
      <w:kern w:val="0"/>
      <w:sz w:val="20"/>
      <w:szCs w:val="20"/>
      <w:lang w:eastAsia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58"/>
    <w:rPr>
      <w:rFonts w:ascii="Calibri" w:eastAsiaTheme="minorEastAsia" w:hAnsi="Calibri" w:cs="Calibri"/>
      <w:b/>
      <w:bCs/>
      <w:kern w:val="0"/>
      <w:sz w:val="20"/>
      <w:szCs w:val="20"/>
      <w:lang w:eastAsia="el-GR"/>
      <w14:ligatures w14:val="none"/>
    </w:rPr>
  </w:style>
  <w:style w:type="paragraph" w:styleId="Revision">
    <w:name w:val="Revision"/>
    <w:hidden/>
    <w:uiPriority w:val="99"/>
    <w:semiHidden/>
    <w:rsid w:val="00F92EFD"/>
    <w:pPr>
      <w:spacing w:after="0" w:line="240" w:lineRule="auto"/>
    </w:pPr>
    <w:rPr>
      <w:rFonts w:ascii="Calibri" w:eastAsiaTheme="minorEastAsia" w:hAnsi="Calibri" w:cs="Calibri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  <Value>2</Value>
    </LanguageRef>
    <Image xmlns="a029a951-197a-4454-90a0-4e8ba8bb2239">
      <Url xsi:nil="true"/>
      <Description xsi:nil="true"/>
    </Image>
    <TitleBackup xmlns="8e878111-5d44-4ac0-8d7d-001e9b3d0fd0">Παράρτημα ΙIΙ ΠΕΕ 244/4/25.07.2025, Υπόδειγμα 1 «Notification to the BoG of the intention to provide services to another Member State (with or without establishment)»</TitleBackup>
    <AlternateText xmlns="a029a951-197a-4454-90a0-4e8ba8bb2239">Παράρτημα ΙIΙ ΠΕΕ 244/4/25.07.2025, Υπόδειγμα 1 «Notification to the BoG of the intention to provide services to another Member State (with or without establishment)»</AlternateText>
    <RelatedEntity xmlns="8e878111-5d44-4ac0-8d7d-001e9b3d0fd0" xsi:nil="true"/>
    <CEID xmlns="a029a951-197a-4454-90a0-4e8ba8bb2239">a9e768b1-ede0-4c73-88a2-1983836e8c94</CEID>
    <ParentEntity xmlns="8e878111-5d44-4ac0-8d7d-001e9b3d0fd0" xsi:nil="true"/>
    <TitleEn xmlns="a029a951-197a-4454-90a0-4e8ba8bb2239">Executive Committee Act 244/4/25.07.2025, Annex III, Template 1: “Notification to the BoG of the intention to provide services to another Member State (with or without establishment)”</TitleEn>
    <ItemOrder xmlns="a029a951-197a-4454-90a0-4e8ba8bb2239" xsi:nil="true"/>
    <DisplayTitle xmlns="8e878111-5d44-4ac0-8d7d-001e9b3d0fd0">Παράρτημα ΙIΙ ΠΕΕ 244/4/25.07.2025, Υπόδειγμα 1 «Notification to the BoG of the intention to provide services to another Member State (with or without establishment)»</DisplayTitle>
    <ContentDate xmlns="a029a951-197a-4454-90a0-4e8ba8bb2239">2025-11-26T22:00:00+00:00</ContentDate>
    <OrganizationalUnit xmlns="8e878111-5d44-4ac0-8d7d-001e9b3d0fd0">27</OrganizationalUnit>
    <ShowInContentGroups xmlns="a029a951-197a-4454-90a0-4e8ba8bb2239">
      <Value>362</Value>
      <Value>696</Value>
    </ShowInContentGroups>
    <Topic xmlns="8e878111-5d44-4ac0-8d7d-001e9b3d0fd0">52</Topic>
    <Source xmlns="8e878111-5d44-4ac0-8d7d-001e9b3d0fd0" xsi:nil="true"/>
    <AModifiedBy xmlns="a029a951-197a-4454-90a0-4e8ba8bb2239">Gourna Maria Aliki</AModifiedBy>
    <AModified xmlns="a029a951-197a-4454-90a0-4e8ba8bb2239">2025-11-27T15:27:51+00:00</AModified>
    <AID xmlns="a029a951-197a-4454-90a0-4e8ba8bb2239">35822</AID>
    <ACreated xmlns="a029a951-197a-4454-90a0-4e8ba8bb2239">2025-11-27T13:31:08+00:00</ACreated>
    <ACreatedBy xmlns="a029a951-197a-4454-90a0-4e8ba8bb2239">Gourna Maria Aliki</ACreatedBy>
    <AVersion xmlns="a029a951-197a-4454-90a0-4e8ba8bb2239">1.0</AVersion>
  </documentManagement>
</p:properties>
</file>

<file path=customXml/itemProps1.xml><?xml version="1.0" encoding="utf-8"?>
<ds:datastoreItem xmlns:ds="http://schemas.openxmlformats.org/officeDocument/2006/customXml" ds:itemID="{CF201D5B-FB37-4261-A099-BC88A0723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6DA22-9929-40F3-8D79-4788FF1CB143}"/>
</file>

<file path=customXml/itemProps3.xml><?xml version="1.0" encoding="utf-8"?>
<ds:datastoreItem xmlns:ds="http://schemas.openxmlformats.org/officeDocument/2006/customXml" ds:itemID="{AB000314-5889-401B-86D0-64007719C2F0}"/>
</file>

<file path=customXml/itemProps4.xml><?xml version="1.0" encoding="utf-8"?>
<ds:datastoreItem xmlns:ds="http://schemas.openxmlformats.org/officeDocument/2006/customXml" ds:itemID="{495DDD1F-41B0-471D-8830-CCB401E72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ΙIΙ ΠΕΕ 244/4/25.07.2025, Υπόδειγμα 1 «Notification to the BoG of the intention to provide services to another Member State (with or without establishment)»</dc:title>
  <dc:subject/>
  <dc:creator>Foteinou Eleni</dc:creator>
  <cp:keywords/>
  <dc:description/>
  <cp:lastModifiedBy>SOTIROPOULOU, Maria-Ioanna</cp:lastModifiedBy>
  <cp:revision>4</cp:revision>
  <dcterms:created xsi:type="dcterms:W3CDTF">2025-01-30T10:21:00Z</dcterms:created>
  <dcterms:modified xsi:type="dcterms:W3CDTF">2025-11-21T12:36:00Z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2024-12-11T12:43:09Z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c1f617d6-6983-400a-a0c6-697846cf4c55</vt:lpwstr>
  </property>
  <property fmtid="{D5CDD505-2E9C-101B-9397-08002B2CF9AE}" pid="8" name="MSIP_Label_2e64f240-1db5-4acf-9bde-572066689a31_ContentBits">
    <vt:lpwstr>0</vt:lpwstr>
  </property>
  <property fmtid="{D5CDD505-2E9C-101B-9397-08002B2CF9AE}" pid="9" name="ContentTypeId">
    <vt:lpwstr>0x010100C99F32645853284EB835B50D610223A1010100A120E579C51EAB44A46ECBD0880E5BC6</vt:lpwstr>
  </property>
  <property fmtid="{D5CDD505-2E9C-101B-9397-08002B2CF9AE}" pid="10" name="Order">
    <vt:r8>3582200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